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10E81" w14:textId="77777777" w:rsidR="009B0C18" w:rsidRPr="009B0C18" w:rsidRDefault="009B0C18" w:rsidP="009B0C18">
      <w:pPr>
        <w:contextualSpacing/>
        <w:jc w:val="center"/>
        <w:rPr>
          <w:rFonts w:eastAsiaTheme="majorEastAsia" w:cstheme="majorBidi"/>
          <w:b/>
          <w:spacing w:val="-10"/>
          <w:kern w:val="28"/>
          <w:sz w:val="32"/>
          <w:szCs w:val="56"/>
        </w:rPr>
      </w:pPr>
      <w:bookmarkStart w:id="0" w:name="_GoBack"/>
      <w:bookmarkEnd w:id="0"/>
      <w:r w:rsidRPr="009B0C18">
        <w:rPr>
          <w:rFonts w:eastAsiaTheme="majorEastAsia" w:cstheme="majorBidi"/>
          <w:b/>
          <w:spacing w:val="-10"/>
          <w:kern w:val="28"/>
          <w:sz w:val="32"/>
          <w:szCs w:val="56"/>
        </w:rPr>
        <w:t>Boundary Commission for Northern Ireland</w:t>
      </w:r>
    </w:p>
    <w:p w14:paraId="10464B26" w14:textId="77777777" w:rsidR="009B0C18" w:rsidRPr="009B0C18" w:rsidRDefault="009B0C18" w:rsidP="009B0C18">
      <w:pPr>
        <w:numPr>
          <w:ilvl w:val="1"/>
          <w:numId w:val="0"/>
        </w:numPr>
        <w:jc w:val="center"/>
        <w:rPr>
          <w:rFonts w:eastAsiaTheme="minorEastAsia" w:cs="Times New Roman"/>
          <w:spacing w:val="15"/>
          <w:sz w:val="32"/>
        </w:rPr>
      </w:pPr>
      <w:r>
        <w:rPr>
          <w:rFonts w:eastAsiaTheme="minorEastAsia" w:cs="Times New Roman"/>
          <w:spacing w:val="15"/>
          <w:sz w:val="32"/>
        </w:rPr>
        <w:t>Note of Meeting held on 25 January 2022</w:t>
      </w:r>
      <w:r w:rsidRPr="009B0C18">
        <w:rPr>
          <w:rFonts w:eastAsiaTheme="minorEastAsia" w:cs="Times New Roman"/>
          <w:spacing w:val="15"/>
          <w:sz w:val="32"/>
        </w:rPr>
        <w:t xml:space="preserve"> at 3.30pm</w:t>
      </w:r>
    </w:p>
    <w:p w14:paraId="73BDB3F0" w14:textId="77777777" w:rsidR="009B0C18" w:rsidRPr="009B0C18" w:rsidRDefault="009B0C18" w:rsidP="009B0C18">
      <w:pPr>
        <w:numPr>
          <w:ilvl w:val="1"/>
          <w:numId w:val="0"/>
        </w:numPr>
        <w:jc w:val="center"/>
        <w:rPr>
          <w:rFonts w:eastAsiaTheme="minorEastAsia" w:cs="Times New Roman"/>
          <w:spacing w:val="15"/>
          <w:sz w:val="32"/>
        </w:rPr>
      </w:pPr>
      <w:r w:rsidRPr="009B0C18">
        <w:rPr>
          <w:rFonts w:eastAsiaTheme="minorEastAsia" w:cs="Times New Roman"/>
          <w:spacing w:val="15"/>
          <w:sz w:val="32"/>
        </w:rPr>
        <w:t>Via video link</w:t>
      </w:r>
    </w:p>
    <w:p w14:paraId="4FACF4CC" w14:textId="77777777" w:rsidR="009B0C18" w:rsidRPr="009B0C18" w:rsidRDefault="009B0C18" w:rsidP="009B0C18">
      <w:pPr>
        <w:jc w:val="both"/>
      </w:pPr>
    </w:p>
    <w:p w14:paraId="393824A1" w14:textId="77777777" w:rsidR="009B0C18" w:rsidRPr="009B0C18" w:rsidRDefault="009B0C18" w:rsidP="009B0C18">
      <w:pPr>
        <w:jc w:val="both"/>
        <w:rPr>
          <w:b/>
        </w:rPr>
      </w:pPr>
      <w:r w:rsidRPr="009B0C18">
        <w:rPr>
          <w:b/>
        </w:rPr>
        <w:t>In Attendance:</w:t>
      </w:r>
    </w:p>
    <w:p w14:paraId="39E20B42" w14:textId="77777777" w:rsidR="009B0C18" w:rsidRPr="009B0C18" w:rsidRDefault="009B0C18" w:rsidP="009B0C18">
      <w:pPr>
        <w:jc w:val="both"/>
      </w:pPr>
      <w:r w:rsidRPr="009B0C18">
        <w:t>Mr. Justice Michael Humphreys, Deputy Chair to the Boundary Commission (MH)</w:t>
      </w:r>
    </w:p>
    <w:p w14:paraId="2FD6A37E" w14:textId="77777777" w:rsidR="009B0C18" w:rsidRPr="009B0C18" w:rsidRDefault="009B0C18" w:rsidP="009B0C18">
      <w:pPr>
        <w:jc w:val="both"/>
      </w:pPr>
      <w:r w:rsidRPr="009B0C18">
        <w:t>Sarah Havlin, Boundary Commissioner (SH)</w:t>
      </w:r>
    </w:p>
    <w:p w14:paraId="584ADB4F" w14:textId="77777777" w:rsidR="009B0C18" w:rsidRPr="009B0C18" w:rsidRDefault="009B0C18" w:rsidP="009B0C18">
      <w:pPr>
        <w:jc w:val="both"/>
      </w:pPr>
      <w:r w:rsidRPr="009B0C18">
        <w:t>Vilma Patterson, Boundary Commissioner (VP)</w:t>
      </w:r>
    </w:p>
    <w:p w14:paraId="4ACC4AED" w14:textId="77777777" w:rsidR="009B0C18" w:rsidRPr="009B0C18" w:rsidRDefault="009B0C18" w:rsidP="009B0C18">
      <w:pPr>
        <w:jc w:val="both"/>
      </w:pPr>
      <w:r w:rsidRPr="009B0C18">
        <w:t>Angela McGrath, Commissioner of Valuation, LPS (</w:t>
      </w:r>
      <w:proofErr w:type="spellStart"/>
      <w:r w:rsidRPr="009B0C18">
        <w:t>AMcG</w:t>
      </w:r>
      <w:proofErr w:type="spellEnd"/>
      <w:r w:rsidRPr="009B0C18">
        <w:t>)</w:t>
      </w:r>
    </w:p>
    <w:p w14:paraId="1A634F26" w14:textId="77777777" w:rsidR="009B0C18" w:rsidRPr="009B0C18" w:rsidRDefault="009B0C18" w:rsidP="009B0C18">
      <w:pPr>
        <w:jc w:val="both"/>
      </w:pPr>
      <w:r w:rsidRPr="009B0C18">
        <w:t>Jim Lennon, Chief Survey Officer, LPS (JL)</w:t>
      </w:r>
    </w:p>
    <w:p w14:paraId="6EE0319B" w14:textId="77777777" w:rsidR="009B0C18" w:rsidRPr="009B0C18" w:rsidRDefault="009B0C18" w:rsidP="009B0C18">
      <w:pPr>
        <w:jc w:val="both"/>
      </w:pPr>
      <w:r w:rsidRPr="009B0C18">
        <w:t>David Marshall, Director of Census and Population Statistics, NISRA (DM)</w:t>
      </w:r>
    </w:p>
    <w:p w14:paraId="29DBE81E" w14:textId="77777777" w:rsidR="009B0C18" w:rsidRPr="009B0C18" w:rsidRDefault="009B0C18" w:rsidP="009B0C18">
      <w:pPr>
        <w:jc w:val="both"/>
      </w:pPr>
      <w:r w:rsidRPr="009B0C18">
        <w:t>Heather McKinley, Secretary to the Boundary Commission (</w:t>
      </w:r>
      <w:proofErr w:type="spellStart"/>
      <w:r w:rsidRPr="009B0C18">
        <w:t>HMcK</w:t>
      </w:r>
      <w:proofErr w:type="spellEnd"/>
      <w:r w:rsidRPr="009B0C18">
        <w:t>)</w:t>
      </w:r>
    </w:p>
    <w:p w14:paraId="74649472" w14:textId="77777777" w:rsidR="009B0C18" w:rsidRPr="009B0C18" w:rsidRDefault="009B0C18" w:rsidP="009B0C18">
      <w:r w:rsidRPr="009B0C18">
        <w:t>Andrea Richardson, Deputy Secretary to the Boundary Commission (AR)</w:t>
      </w:r>
    </w:p>
    <w:p w14:paraId="519FD98A" w14:textId="77777777" w:rsidR="009B0C18" w:rsidRPr="009B0C18" w:rsidRDefault="009B0C18" w:rsidP="009B0C18">
      <w:pPr>
        <w:jc w:val="both"/>
      </w:pPr>
      <w:r w:rsidRPr="009B0C18">
        <w:t>Lisa Hay, Office Manager to the Boundary Commission (LH)</w:t>
      </w:r>
    </w:p>
    <w:p w14:paraId="7C697459" w14:textId="77777777" w:rsidR="009B0C18" w:rsidRPr="009B0C18" w:rsidRDefault="009B0C18" w:rsidP="009B0C18">
      <w:pPr>
        <w:jc w:val="both"/>
      </w:pPr>
      <w:r w:rsidRPr="009B0C18">
        <w:t>Lyn McBride, Support Officer to the Boundary Commission (</w:t>
      </w:r>
      <w:proofErr w:type="spellStart"/>
      <w:r w:rsidRPr="009B0C18">
        <w:t>LMcB</w:t>
      </w:r>
      <w:proofErr w:type="spellEnd"/>
      <w:r w:rsidRPr="009B0C18">
        <w:t>)</w:t>
      </w:r>
    </w:p>
    <w:p w14:paraId="74A165C7" w14:textId="77777777" w:rsidR="009B0C18" w:rsidRPr="009B0C18" w:rsidRDefault="009B0C18" w:rsidP="009B0C18">
      <w:pPr>
        <w:jc w:val="both"/>
      </w:pPr>
    </w:p>
    <w:p w14:paraId="6ECA6F69" w14:textId="77777777" w:rsidR="009B0C18" w:rsidRPr="009B0C18" w:rsidRDefault="009B0C18" w:rsidP="009B0C18">
      <w:pPr>
        <w:jc w:val="both"/>
        <w:rPr>
          <w:b/>
        </w:rPr>
      </w:pPr>
      <w:r w:rsidRPr="009B0C18">
        <w:rPr>
          <w:b/>
        </w:rPr>
        <w:t>Apologies:</w:t>
      </w:r>
    </w:p>
    <w:p w14:paraId="6721138A" w14:textId="77777777" w:rsidR="009B0C18" w:rsidRPr="009B0C18" w:rsidRDefault="009B0C18" w:rsidP="009B0C18">
      <w:pPr>
        <w:jc w:val="both"/>
      </w:pPr>
      <w:r w:rsidRPr="009B0C18">
        <w:t>Siobhan Carey, Registrar General in Northern Ireland</w:t>
      </w:r>
    </w:p>
    <w:p w14:paraId="7AF793D5" w14:textId="77777777" w:rsidR="00771FF8" w:rsidRDefault="00771FF8" w:rsidP="00771FF8">
      <w:pPr>
        <w:jc w:val="both"/>
      </w:pPr>
      <w:r w:rsidRPr="009B0C18">
        <w:t xml:space="preserve">Virginia McVea, Chief Electoral Officer </w:t>
      </w:r>
    </w:p>
    <w:p w14:paraId="06EF5881" w14:textId="77777777" w:rsidR="009B0C18" w:rsidRPr="009B0C18" w:rsidRDefault="009B0C18" w:rsidP="009B0C18">
      <w:pPr>
        <w:jc w:val="both"/>
      </w:pPr>
    </w:p>
    <w:p w14:paraId="272305BC" w14:textId="77777777" w:rsidR="009B0C18" w:rsidRPr="009B0C18" w:rsidRDefault="009B0C18" w:rsidP="009B0C18"/>
    <w:p w14:paraId="059FD1F8" w14:textId="77777777" w:rsidR="009B0C18" w:rsidRPr="009B0C18" w:rsidRDefault="009B0C18" w:rsidP="008F55EC">
      <w:pPr>
        <w:keepNext/>
        <w:keepLines/>
        <w:numPr>
          <w:ilvl w:val="0"/>
          <w:numId w:val="13"/>
        </w:numPr>
        <w:ind w:left="357" w:hanging="357"/>
        <w:outlineLvl w:val="0"/>
        <w:rPr>
          <w:rFonts w:eastAsiaTheme="majorEastAsia" w:cstheme="majorBidi"/>
          <w:b/>
          <w:color w:val="000000" w:themeColor="text1"/>
          <w:sz w:val="28"/>
          <w:szCs w:val="32"/>
        </w:rPr>
      </w:pPr>
      <w:r w:rsidRPr="009B0C18">
        <w:rPr>
          <w:rFonts w:eastAsiaTheme="majorEastAsia" w:cstheme="majorBidi"/>
          <w:b/>
          <w:color w:val="000000" w:themeColor="text1"/>
          <w:sz w:val="28"/>
          <w:szCs w:val="32"/>
        </w:rPr>
        <w:t>Welcome and Declarations of Interest</w:t>
      </w:r>
    </w:p>
    <w:p w14:paraId="5F46D44F" w14:textId="77777777" w:rsidR="009B0C18" w:rsidRPr="009B0C18" w:rsidRDefault="009B0C18" w:rsidP="009B0C18">
      <w:r w:rsidRPr="009B0C18">
        <w:t>Attendees were welcomed to the meeting. There were no declarations of interest.</w:t>
      </w:r>
    </w:p>
    <w:p w14:paraId="3B4BC3E6" w14:textId="77777777" w:rsidR="00BE1A08" w:rsidRDefault="00BE1A08"/>
    <w:p w14:paraId="64A7294A" w14:textId="77777777" w:rsidR="007A2421" w:rsidRDefault="007A2421" w:rsidP="009B0C18">
      <w:pPr>
        <w:pStyle w:val="Heading1"/>
      </w:pPr>
      <w:r>
        <w:t>Note of Previous Meeting</w:t>
      </w:r>
    </w:p>
    <w:p w14:paraId="7BE7FACF" w14:textId="53FC9644" w:rsidR="009B0C18" w:rsidRPr="008F55EC" w:rsidRDefault="003D36A6" w:rsidP="007F148C">
      <w:pPr>
        <w:pStyle w:val="Heading1"/>
        <w:numPr>
          <w:ilvl w:val="0"/>
          <w:numId w:val="0"/>
        </w:numPr>
        <w:spacing w:line="276" w:lineRule="auto"/>
        <w:jc w:val="both"/>
        <w:rPr>
          <w:b w:val="0"/>
          <w:sz w:val="24"/>
          <w:szCs w:val="24"/>
        </w:rPr>
      </w:pPr>
      <w:r>
        <w:rPr>
          <w:b w:val="0"/>
          <w:sz w:val="24"/>
          <w:szCs w:val="24"/>
        </w:rPr>
        <w:t>Attendees</w:t>
      </w:r>
      <w:r w:rsidR="008F55EC">
        <w:rPr>
          <w:b w:val="0"/>
          <w:sz w:val="24"/>
          <w:szCs w:val="24"/>
        </w:rPr>
        <w:t xml:space="preserve"> agree</w:t>
      </w:r>
      <w:r w:rsidR="002414F2">
        <w:rPr>
          <w:b w:val="0"/>
          <w:sz w:val="24"/>
          <w:szCs w:val="24"/>
        </w:rPr>
        <w:t>d</w:t>
      </w:r>
      <w:r w:rsidR="008F55EC">
        <w:rPr>
          <w:b w:val="0"/>
          <w:sz w:val="24"/>
          <w:szCs w:val="24"/>
        </w:rPr>
        <w:t xml:space="preserve"> t</w:t>
      </w:r>
      <w:r w:rsidR="007A2421" w:rsidRPr="008F55EC">
        <w:rPr>
          <w:b w:val="0"/>
          <w:sz w:val="24"/>
          <w:szCs w:val="24"/>
        </w:rPr>
        <w:t xml:space="preserve">he note of the </w:t>
      </w:r>
      <w:r w:rsidR="008F55EC">
        <w:rPr>
          <w:b w:val="0"/>
          <w:sz w:val="24"/>
          <w:szCs w:val="24"/>
        </w:rPr>
        <w:t xml:space="preserve">BCNI </w:t>
      </w:r>
      <w:r w:rsidR="007A2421" w:rsidRPr="008F55EC">
        <w:rPr>
          <w:b w:val="0"/>
          <w:sz w:val="24"/>
          <w:szCs w:val="24"/>
        </w:rPr>
        <w:t>meeting held on 17</w:t>
      </w:r>
      <w:r w:rsidR="007A2421" w:rsidRPr="008F55EC">
        <w:rPr>
          <w:b w:val="0"/>
          <w:sz w:val="24"/>
          <w:szCs w:val="24"/>
          <w:vertAlign w:val="superscript"/>
        </w:rPr>
        <w:t>th</w:t>
      </w:r>
      <w:r w:rsidR="007A2421" w:rsidRPr="008F55EC">
        <w:rPr>
          <w:b w:val="0"/>
          <w:sz w:val="24"/>
          <w:szCs w:val="24"/>
        </w:rPr>
        <w:t xml:space="preserve"> November</w:t>
      </w:r>
      <w:r w:rsidR="008F55EC">
        <w:rPr>
          <w:b w:val="0"/>
          <w:sz w:val="24"/>
          <w:szCs w:val="24"/>
        </w:rPr>
        <w:t xml:space="preserve"> </w:t>
      </w:r>
      <w:r w:rsidR="007F148C">
        <w:rPr>
          <w:b w:val="0"/>
          <w:sz w:val="24"/>
          <w:szCs w:val="24"/>
        </w:rPr>
        <w:t>2021. This had been circulated in December, together with a written update on the completion of the initial consultation, in lieu of a full December BCNI meeting</w:t>
      </w:r>
      <w:r w:rsidR="008F55EC">
        <w:rPr>
          <w:b w:val="0"/>
          <w:sz w:val="24"/>
          <w:szCs w:val="24"/>
        </w:rPr>
        <w:t>.</w:t>
      </w:r>
    </w:p>
    <w:p w14:paraId="0D8DCBDE" w14:textId="77777777" w:rsidR="007A2421" w:rsidRDefault="007A2421" w:rsidP="007A2421"/>
    <w:p w14:paraId="13D2B015" w14:textId="77777777" w:rsidR="007A2421" w:rsidRDefault="007A2421" w:rsidP="007A2421">
      <w:pPr>
        <w:pStyle w:val="Heading1"/>
      </w:pPr>
      <w:r>
        <w:t>Secondary Consultation Update</w:t>
      </w:r>
    </w:p>
    <w:p w14:paraId="163092BC" w14:textId="2D01AD24" w:rsidR="00041638" w:rsidRDefault="000837CE" w:rsidP="00814A00">
      <w:pPr>
        <w:pStyle w:val="NoSpacing"/>
        <w:spacing w:line="276" w:lineRule="auto"/>
      </w:pPr>
      <w:r>
        <w:t>It was noted that the i</w:t>
      </w:r>
      <w:r w:rsidR="006471CA">
        <w:t>nitial c</w:t>
      </w:r>
      <w:r w:rsidR="00D11E20">
        <w:t xml:space="preserve">onsultation </w:t>
      </w:r>
      <w:r>
        <w:t xml:space="preserve">period </w:t>
      </w:r>
      <w:r w:rsidR="00D11E20">
        <w:t>closed on 15</w:t>
      </w:r>
      <w:r w:rsidR="00D11E20" w:rsidRPr="00D11E20">
        <w:rPr>
          <w:vertAlign w:val="superscript"/>
        </w:rPr>
        <w:t>th</w:t>
      </w:r>
      <w:r w:rsidR="00D11E20">
        <w:t xml:space="preserve"> De</w:t>
      </w:r>
      <w:r w:rsidR="00683CDD">
        <w:t>cember</w:t>
      </w:r>
      <w:r>
        <w:t xml:space="preserve"> 2021 and that 31 written representations had been received – this number being broadly in line with engagement at the equivalent stage of the 2018 Review. It was also noted that the representations received during the initial consultation period would be published on the Commission’s website in line with the Commission’s statutory duties</w:t>
      </w:r>
      <w:r w:rsidR="0000532D">
        <w:t xml:space="preserve">. </w:t>
      </w:r>
      <w:r w:rsidR="007F148C">
        <w:t xml:space="preserve">It </w:t>
      </w:r>
      <w:r w:rsidR="0000532D">
        <w:t>was agreed that the representations received during the initial consultation</w:t>
      </w:r>
      <w:r w:rsidR="00B94746">
        <w:t xml:space="preserve"> would be published on 27</w:t>
      </w:r>
      <w:r w:rsidR="00B94746" w:rsidRPr="00B94746">
        <w:rPr>
          <w:vertAlign w:val="superscript"/>
        </w:rPr>
        <w:t>th</w:t>
      </w:r>
      <w:r w:rsidR="00B94746">
        <w:t xml:space="preserve"> January 2022, ahead of the start of the secondary, 6-week, consultation period on 9</w:t>
      </w:r>
      <w:r w:rsidR="00B94746" w:rsidRPr="00B94746">
        <w:rPr>
          <w:vertAlign w:val="superscript"/>
        </w:rPr>
        <w:t>th</w:t>
      </w:r>
      <w:r w:rsidR="00B94746">
        <w:t xml:space="preserve"> February 2022,</w:t>
      </w:r>
      <w:r w:rsidR="0000532D">
        <w:t xml:space="preserve"> in order to facilitate the public’s timely access to</w:t>
      </w:r>
      <w:r w:rsidR="00814A00">
        <w:t xml:space="preserve">, and engagement with, </w:t>
      </w:r>
      <w:r w:rsidR="0000532D">
        <w:t xml:space="preserve"> the material.  A</w:t>
      </w:r>
      <w:r w:rsidR="00B94746">
        <w:t xml:space="preserve"> Guide to the Secondary Consultation</w:t>
      </w:r>
      <w:r w:rsidR="0000532D">
        <w:t xml:space="preserve"> had also been circulated to attendees in advance of the meeting and it was agreed that this be published together with the representations received during the initial consultation period. </w:t>
      </w:r>
    </w:p>
    <w:p w14:paraId="68752540" w14:textId="4E7771EB" w:rsidR="000837CE" w:rsidRDefault="000837CE" w:rsidP="00814A00">
      <w:pPr>
        <w:pStyle w:val="NoSpacing"/>
        <w:spacing w:line="276" w:lineRule="auto"/>
      </w:pPr>
    </w:p>
    <w:p w14:paraId="2C4B0DE5" w14:textId="5EAE09E6" w:rsidR="009F15BA" w:rsidRPr="009F15BA" w:rsidRDefault="00814A00" w:rsidP="009F15BA">
      <w:pPr>
        <w:spacing w:line="276" w:lineRule="auto"/>
        <w:rPr>
          <w:rFonts w:cs="Arial"/>
          <w:iCs/>
        </w:rPr>
      </w:pPr>
      <w:r w:rsidRPr="00814A00">
        <w:t>It was noted that the secondary c</w:t>
      </w:r>
      <w:r w:rsidR="007C52F4" w:rsidRPr="00814A00">
        <w:t>onsultation</w:t>
      </w:r>
      <w:r w:rsidR="00B9145A" w:rsidRPr="00814A00">
        <w:t xml:space="preserve"> </w:t>
      </w:r>
      <w:r w:rsidR="002D177C">
        <w:t>has two statutory elements – written representations and public hearings</w:t>
      </w:r>
      <w:r w:rsidR="002D177C">
        <w:rPr>
          <w:rStyle w:val="Emphasis"/>
          <w:rFonts w:cs="Arial"/>
          <w:i w:val="0"/>
        </w:rPr>
        <w:t xml:space="preserve">. </w:t>
      </w:r>
      <w:r w:rsidR="006C6152">
        <w:rPr>
          <w:rStyle w:val="Emphasis"/>
          <w:rFonts w:cs="Arial"/>
          <w:i w:val="0"/>
        </w:rPr>
        <w:t>Commissioners</w:t>
      </w:r>
      <w:r w:rsidR="007F148C">
        <w:rPr>
          <w:rStyle w:val="Emphasis"/>
          <w:rFonts w:cs="Arial"/>
          <w:i w:val="0"/>
        </w:rPr>
        <w:t xml:space="preserve"> had agreed to hold three, one-day public hearings, </w:t>
      </w:r>
      <w:r w:rsidR="006C6152">
        <w:rPr>
          <w:rStyle w:val="Emphasis"/>
          <w:rFonts w:cs="Arial"/>
          <w:i w:val="0"/>
        </w:rPr>
        <w:t>located in Belfast, Derry/Londonderry and Cookstown</w:t>
      </w:r>
      <w:r w:rsidR="00B71179">
        <w:rPr>
          <w:rStyle w:val="Emphasis"/>
          <w:rFonts w:cs="Arial"/>
          <w:i w:val="0"/>
        </w:rPr>
        <w:t xml:space="preserve"> to </w:t>
      </w:r>
      <w:r w:rsidR="00EE3920">
        <w:rPr>
          <w:rStyle w:val="Emphasis"/>
          <w:rFonts w:cs="Arial"/>
          <w:i w:val="0"/>
        </w:rPr>
        <w:t>offer</w:t>
      </w:r>
      <w:r w:rsidR="00B71179">
        <w:rPr>
          <w:rStyle w:val="Emphasis"/>
          <w:rFonts w:cs="Arial"/>
          <w:i w:val="0"/>
        </w:rPr>
        <w:t xml:space="preserve"> </w:t>
      </w:r>
      <w:r w:rsidR="00B71179">
        <w:rPr>
          <w:rStyle w:val="Emphasis"/>
          <w:rFonts w:cs="Arial"/>
          <w:i w:val="0"/>
        </w:rPr>
        <w:lastRenderedPageBreak/>
        <w:t>wide geographical coverage</w:t>
      </w:r>
      <w:r w:rsidR="002D177C">
        <w:rPr>
          <w:rStyle w:val="Emphasis"/>
          <w:rFonts w:cs="Arial"/>
          <w:i w:val="0"/>
        </w:rPr>
        <w:t xml:space="preserve"> - it</w:t>
      </w:r>
      <w:r w:rsidR="007F148C">
        <w:rPr>
          <w:rStyle w:val="Emphasis"/>
          <w:rFonts w:cs="Arial"/>
          <w:i w:val="0"/>
        </w:rPr>
        <w:t xml:space="preserve"> was noted</w:t>
      </w:r>
      <w:r w:rsidR="006C6152">
        <w:rPr>
          <w:rStyle w:val="Emphasis"/>
          <w:rFonts w:cs="Arial"/>
          <w:i w:val="0"/>
        </w:rPr>
        <w:t xml:space="preserve"> that </w:t>
      </w:r>
      <w:r w:rsidR="006C6152">
        <w:t>representations regarding any of the 18 parliamentary constituencies may be made at any of the hearings. There was discussion about the procedure of the hearings, noting in particular that all three hearings would be hybrid format, to facilitate both in-person and virtual attendance and participation</w:t>
      </w:r>
      <w:r w:rsidR="009D7DD9">
        <w:t xml:space="preserve">. </w:t>
      </w:r>
      <w:r w:rsidR="006C6152">
        <w:t xml:space="preserve">It was agreed that the hybrid format </w:t>
      </w:r>
      <w:r w:rsidR="00841A87">
        <w:t xml:space="preserve">conferred benefits in terms of facilitating accessibility and broad participation, particularly in the context of the ongoing public health considerations. </w:t>
      </w:r>
    </w:p>
    <w:p w14:paraId="20FA9456" w14:textId="37186406" w:rsidR="007351D5" w:rsidRDefault="007351D5" w:rsidP="007A2421">
      <w:pPr>
        <w:pStyle w:val="NoSpacing"/>
      </w:pPr>
    </w:p>
    <w:p w14:paraId="48196E6D" w14:textId="77777777" w:rsidR="007351D5" w:rsidRDefault="007351D5" w:rsidP="007351D5">
      <w:pPr>
        <w:pStyle w:val="Heading1"/>
      </w:pPr>
      <w:r>
        <w:t>Privacy Policy</w:t>
      </w:r>
    </w:p>
    <w:p w14:paraId="1AA143BC" w14:textId="5767E526" w:rsidR="00435CB7" w:rsidRDefault="00AE5352" w:rsidP="009D7DD9">
      <w:pPr>
        <w:pStyle w:val="NoSpacing"/>
        <w:spacing w:line="276" w:lineRule="auto"/>
      </w:pPr>
      <w:r>
        <w:t xml:space="preserve">The Commission’s privacy policy had been updated to incorporate considerations around the public hearings element </w:t>
      </w:r>
      <w:r w:rsidR="00DC57B2">
        <w:t>of the consultation process. A</w:t>
      </w:r>
      <w:r>
        <w:t>n</w:t>
      </w:r>
      <w:r w:rsidR="007A31CA">
        <w:t xml:space="preserve"> updated</w:t>
      </w:r>
      <w:r w:rsidR="00747819">
        <w:t xml:space="preserve"> </w:t>
      </w:r>
      <w:r>
        <w:t>document</w:t>
      </w:r>
      <w:r w:rsidR="0010792A">
        <w:t xml:space="preserve"> </w:t>
      </w:r>
      <w:r w:rsidR="00E96041">
        <w:t>was</w:t>
      </w:r>
      <w:r w:rsidR="007A31CA">
        <w:t xml:space="preserve"> circulated to </w:t>
      </w:r>
      <w:r w:rsidR="00E96041">
        <w:t>attendees</w:t>
      </w:r>
      <w:r w:rsidR="007A31CA">
        <w:t xml:space="preserve"> </w:t>
      </w:r>
      <w:r w:rsidR="00747819">
        <w:t>prior to the meeting</w:t>
      </w:r>
      <w:r w:rsidR="00DC57B2">
        <w:t>, and was noted after some discussion.</w:t>
      </w:r>
    </w:p>
    <w:p w14:paraId="72C4A8F6" w14:textId="77777777" w:rsidR="00CB7243" w:rsidRDefault="00CB7243" w:rsidP="007351D5">
      <w:pPr>
        <w:pStyle w:val="NoSpacing"/>
      </w:pPr>
    </w:p>
    <w:p w14:paraId="7D92CDBD" w14:textId="2C151187" w:rsidR="00CB7243" w:rsidRDefault="007F148C" w:rsidP="00CB7243">
      <w:pPr>
        <w:pStyle w:val="Heading1"/>
      </w:pPr>
      <w:r>
        <w:t>Report to the S</w:t>
      </w:r>
      <w:r w:rsidR="00CB7243">
        <w:t>peaker</w:t>
      </w:r>
    </w:p>
    <w:p w14:paraId="03EBCCEA" w14:textId="60A24C3A" w:rsidR="00CB7243" w:rsidRDefault="00C108C3" w:rsidP="007F148C">
      <w:pPr>
        <w:pStyle w:val="NoSpacing"/>
        <w:spacing w:line="276" w:lineRule="auto"/>
      </w:pPr>
      <w:r>
        <w:t>The Commission has a statutory duty to submit an annual progress report to the Speaker of the House of Commons in January of each year</w:t>
      </w:r>
      <w:r w:rsidR="0001678A">
        <w:t>,</w:t>
      </w:r>
      <w:r>
        <w:t xml:space="preserve"> until it submits its Final Recommendations. </w:t>
      </w:r>
      <w:r w:rsidR="00490FD8">
        <w:t>Atte</w:t>
      </w:r>
      <w:r>
        <w:t xml:space="preserve">ndees were provided </w:t>
      </w:r>
      <w:r w:rsidR="00490FD8">
        <w:t xml:space="preserve">with a copy of the </w:t>
      </w:r>
      <w:r>
        <w:t xml:space="preserve">January 2022 </w:t>
      </w:r>
      <w:r w:rsidR="00490FD8">
        <w:t>report prior to the meeting</w:t>
      </w:r>
      <w:r>
        <w:t xml:space="preserve"> for their consideration</w:t>
      </w:r>
      <w:r w:rsidR="00490FD8">
        <w:t xml:space="preserve">.  </w:t>
      </w:r>
      <w:r>
        <w:t>An overview of</w:t>
      </w:r>
      <w:r w:rsidR="00627E7F">
        <w:t xml:space="preserve"> t</w:t>
      </w:r>
      <w:r>
        <w:t>he report was provided, summarising</w:t>
      </w:r>
      <w:r w:rsidR="00B44B99">
        <w:t xml:space="preserve"> </w:t>
      </w:r>
      <w:r w:rsidR="00063DDC">
        <w:t>key</w:t>
      </w:r>
      <w:r w:rsidR="00D47DF6">
        <w:t xml:space="preserve"> actions </w:t>
      </w:r>
      <w:r w:rsidR="00B44B99">
        <w:t>taken by the Commission to date</w:t>
      </w:r>
      <w:r>
        <w:t xml:space="preserve"> - attendees noted that it would be submitted to the Speaker before the end of the month, after which it would be laid in Parliament. </w:t>
      </w:r>
    </w:p>
    <w:p w14:paraId="0820ED3A" w14:textId="77777777" w:rsidR="00D7247C" w:rsidRDefault="00D7247C" w:rsidP="007351D5">
      <w:pPr>
        <w:pStyle w:val="NoSpacing"/>
      </w:pPr>
    </w:p>
    <w:p w14:paraId="57159BB3" w14:textId="11876663" w:rsidR="00966AB9" w:rsidRPr="00966AB9" w:rsidRDefault="00D7247C" w:rsidP="00966AB9">
      <w:pPr>
        <w:pStyle w:val="Heading1"/>
      </w:pPr>
      <w:r>
        <w:t>AOB</w:t>
      </w:r>
    </w:p>
    <w:p w14:paraId="08B52AAA" w14:textId="23A12968" w:rsidR="009D7DD9" w:rsidRPr="009D7DD9" w:rsidRDefault="00966AB9" w:rsidP="009D7DD9">
      <w:pPr>
        <w:pStyle w:val="NoSpacing"/>
        <w:spacing w:line="276" w:lineRule="auto"/>
      </w:pPr>
      <w:r>
        <w:t>A letter had been received from NIO PUS which outlined BCNI’s budget for 2022/23, 2023/24 and 2024/25, following on from the Spending Review.</w:t>
      </w:r>
      <w:r w:rsidR="009D7DD9" w:rsidRPr="009D7DD9">
        <w:t xml:space="preserve"> </w:t>
      </w:r>
      <w:r w:rsidR="009D7DD9">
        <w:t>This showed a 5% reduction in the BCNI budget for 2022/23 - the</w:t>
      </w:r>
      <w:r w:rsidR="009D7DD9" w:rsidRPr="009D7DD9">
        <w:t xml:space="preserve"> potential impacts of that reduction in budget were </w:t>
      </w:r>
      <w:r w:rsidR="0001678A">
        <w:t>discussed, and it was agreed to keep this under review</w:t>
      </w:r>
      <w:r w:rsidR="009D7DD9">
        <w:t>.</w:t>
      </w:r>
    </w:p>
    <w:p w14:paraId="202861E6" w14:textId="5BC3FC6F" w:rsidR="00966AB9" w:rsidRDefault="00966AB9" w:rsidP="00D7247C">
      <w:pPr>
        <w:pStyle w:val="NoSpacing"/>
      </w:pPr>
    </w:p>
    <w:p w14:paraId="1B1DAFCA" w14:textId="7D0CCF8F" w:rsidR="00794477" w:rsidRDefault="00966AB9" w:rsidP="009D7DD9">
      <w:pPr>
        <w:pStyle w:val="NoSpacing"/>
        <w:spacing w:line="276" w:lineRule="auto"/>
      </w:pPr>
      <w:r>
        <w:t>There was an update relating to accommodation. It was noted that the NIO was vacating Stormont House</w:t>
      </w:r>
      <w:r w:rsidR="00F22ADB">
        <w:t xml:space="preserve"> for Erskine House</w:t>
      </w:r>
      <w:r>
        <w:t xml:space="preserve"> on 4</w:t>
      </w:r>
      <w:r w:rsidRPr="00966AB9">
        <w:rPr>
          <w:vertAlign w:val="superscript"/>
        </w:rPr>
        <w:t>th</w:t>
      </w:r>
      <w:r>
        <w:t xml:space="preserve"> February, and the Secretariat had packed and cl</w:t>
      </w:r>
      <w:r w:rsidR="009D7DD9">
        <w:t xml:space="preserve">eared the Bungalow accordingly. The </w:t>
      </w:r>
      <w:r w:rsidRPr="00966AB9">
        <w:t>Secretariat would continue to primarily work from home</w:t>
      </w:r>
      <w:r>
        <w:t xml:space="preserve">, with plans for occasional use of Erskine House. However, </w:t>
      </w:r>
      <w:proofErr w:type="spellStart"/>
      <w:r>
        <w:t>HMcK</w:t>
      </w:r>
      <w:proofErr w:type="spellEnd"/>
      <w:r>
        <w:t xml:space="preserve"> updated the meeting </w:t>
      </w:r>
      <w:r w:rsidR="009D7DD9">
        <w:t>that</w:t>
      </w:r>
      <w:r w:rsidR="009D7DD9" w:rsidRPr="009D7DD9">
        <w:t xml:space="preserve"> arrangements for </w:t>
      </w:r>
      <w:r w:rsidR="009D7DD9">
        <w:t xml:space="preserve">BCNI’s </w:t>
      </w:r>
      <w:r w:rsidR="009D7DD9" w:rsidRPr="009D7DD9">
        <w:t>proposed occasional usage of meeting facilities in Erskine House have not yet been confirmed</w:t>
      </w:r>
      <w:r>
        <w:t xml:space="preserve">. </w:t>
      </w:r>
    </w:p>
    <w:p w14:paraId="6F83A76F" w14:textId="77777777" w:rsidR="009D7DD9" w:rsidRDefault="009D7DD9" w:rsidP="009D7DD9">
      <w:pPr>
        <w:pStyle w:val="NoSpacing"/>
        <w:spacing w:line="276" w:lineRule="auto"/>
      </w:pPr>
    </w:p>
    <w:p w14:paraId="22F287E0" w14:textId="318E4947" w:rsidR="00794477" w:rsidRDefault="00794477" w:rsidP="00C532E4">
      <w:pPr>
        <w:pStyle w:val="Heading1"/>
      </w:pPr>
      <w:r>
        <w:t>Next Meeting</w:t>
      </w:r>
      <w:r>
        <w:tab/>
      </w:r>
    </w:p>
    <w:p w14:paraId="50941F01" w14:textId="3404CCB2" w:rsidR="007A2421" w:rsidRPr="007A2421" w:rsidRDefault="00627E7F" w:rsidP="007A2421">
      <w:pPr>
        <w:pStyle w:val="NoSpacing"/>
      </w:pPr>
      <w:r>
        <w:t>T</w:t>
      </w:r>
      <w:r w:rsidR="00966AB9">
        <w:t xml:space="preserve">he </w:t>
      </w:r>
      <w:r>
        <w:t>date for the next meeting is Tuesday 22 February 2022.</w:t>
      </w:r>
    </w:p>
    <w:sectPr w:rsidR="007A2421" w:rsidRPr="007A2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E7D"/>
    <w:multiLevelType w:val="hybridMultilevel"/>
    <w:tmpl w:val="8B221660"/>
    <w:lvl w:ilvl="0" w:tplc="994A349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14438"/>
    <w:multiLevelType w:val="hybridMultilevel"/>
    <w:tmpl w:val="F2C866AC"/>
    <w:lvl w:ilvl="0" w:tplc="6C40740E">
      <w:start w:val="1"/>
      <w:numFmt w:val="decimal"/>
      <w:lvlText w:val="%1."/>
      <w:lvlJc w:val="left"/>
      <w:pPr>
        <w:ind w:left="36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1440" w:hanging="180"/>
      </w:pPr>
    </w:lvl>
    <w:lvl w:ilvl="6" w:tplc="0809000F" w:tentative="1">
      <w:start w:val="1"/>
      <w:numFmt w:val="decimal"/>
      <w:lvlText w:val="%7."/>
      <w:lvlJc w:val="left"/>
      <w:pPr>
        <w:ind w:left="-720" w:hanging="360"/>
      </w:pPr>
    </w:lvl>
    <w:lvl w:ilvl="7" w:tplc="08090019" w:tentative="1">
      <w:start w:val="1"/>
      <w:numFmt w:val="lowerLetter"/>
      <w:lvlText w:val="%8."/>
      <w:lvlJc w:val="left"/>
      <w:pPr>
        <w:ind w:left="0" w:hanging="360"/>
      </w:pPr>
    </w:lvl>
    <w:lvl w:ilvl="8" w:tplc="0809001B" w:tentative="1">
      <w:start w:val="1"/>
      <w:numFmt w:val="lowerRoman"/>
      <w:lvlText w:val="%9."/>
      <w:lvlJc w:val="right"/>
      <w:pPr>
        <w:ind w:left="720" w:hanging="180"/>
      </w:pPr>
    </w:lvl>
  </w:abstractNum>
  <w:abstractNum w:abstractNumId="2" w15:restartNumberingAfterBreak="0">
    <w:nsid w:val="19785091"/>
    <w:multiLevelType w:val="multilevel"/>
    <w:tmpl w:val="C15A0B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C38442F"/>
    <w:multiLevelType w:val="hybridMultilevel"/>
    <w:tmpl w:val="E8CEE448"/>
    <w:lvl w:ilvl="0" w:tplc="5F0817E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C5CA8"/>
    <w:multiLevelType w:val="hybridMultilevel"/>
    <w:tmpl w:val="BEBCE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B26F5F"/>
    <w:multiLevelType w:val="hybridMultilevel"/>
    <w:tmpl w:val="E3F6D3A2"/>
    <w:lvl w:ilvl="0" w:tplc="71D0D1B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1D6B82"/>
    <w:multiLevelType w:val="hybridMultilevel"/>
    <w:tmpl w:val="3444982C"/>
    <w:lvl w:ilvl="0" w:tplc="3352354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2F4E37"/>
    <w:multiLevelType w:val="hybridMultilevel"/>
    <w:tmpl w:val="8500DA8C"/>
    <w:lvl w:ilvl="0" w:tplc="FE48DE1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7"/>
  </w:num>
  <w:num w:numId="4">
    <w:abstractNumId w:val="2"/>
  </w:num>
  <w:num w:numId="5">
    <w:abstractNumId w:val="1"/>
  </w:num>
  <w:num w:numId="6">
    <w:abstractNumId w:val="7"/>
  </w:num>
  <w:num w:numId="7">
    <w:abstractNumId w:val="1"/>
  </w:num>
  <w:num w:numId="8">
    <w:abstractNumId w:val="2"/>
  </w:num>
  <w:num w:numId="9">
    <w:abstractNumId w:val="7"/>
  </w:num>
  <w:num w:numId="10">
    <w:abstractNumId w:val="6"/>
  </w:num>
  <w:num w:numId="11">
    <w:abstractNumId w:val="6"/>
  </w:num>
  <w:num w:numId="12">
    <w:abstractNumId w:val="5"/>
  </w:num>
  <w:num w:numId="13">
    <w:abstractNumId w:val="3"/>
  </w:num>
  <w:num w:numId="14">
    <w:abstractNumId w:val="7"/>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enforcement="1" w:cryptProviderType="rsaAES" w:cryptAlgorithmClass="hash" w:cryptAlgorithmType="typeAny" w:cryptAlgorithmSid="14" w:cryptSpinCount="100000" w:hash="aHdKM/Hv2asxP7eFXZfWWT9DkvK7Zt5cBNzFb9RWgwGDewAJFqFUYfiKsQuZQtpL+kypOWQQyncGNwtDkJ3XTA==" w:salt="36IwbfsO0gds7GJ/JcyX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18"/>
    <w:rsid w:val="0000532D"/>
    <w:rsid w:val="0001678A"/>
    <w:rsid w:val="00025578"/>
    <w:rsid w:val="00041638"/>
    <w:rsid w:val="00063DDC"/>
    <w:rsid w:val="000837CE"/>
    <w:rsid w:val="00095F84"/>
    <w:rsid w:val="000E5045"/>
    <w:rsid w:val="000E56A1"/>
    <w:rsid w:val="0010792A"/>
    <w:rsid w:val="00190CA7"/>
    <w:rsid w:val="001A0D39"/>
    <w:rsid w:val="001B3036"/>
    <w:rsid w:val="001C6F3E"/>
    <w:rsid w:val="002414F2"/>
    <w:rsid w:val="00277B8E"/>
    <w:rsid w:val="002D177C"/>
    <w:rsid w:val="00304BBB"/>
    <w:rsid w:val="00325631"/>
    <w:rsid w:val="00370650"/>
    <w:rsid w:val="00370CB1"/>
    <w:rsid w:val="003B7A3F"/>
    <w:rsid w:val="003D36A6"/>
    <w:rsid w:val="00435CB7"/>
    <w:rsid w:val="00490FD8"/>
    <w:rsid w:val="005B3AD9"/>
    <w:rsid w:val="00603351"/>
    <w:rsid w:val="00627E7F"/>
    <w:rsid w:val="006471CA"/>
    <w:rsid w:val="00657E4D"/>
    <w:rsid w:val="00683CDD"/>
    <w:rsid w:val="006C6152"/>
    <w:rsid w:val="007018DF"/>
    <w:rsid w:val="007351D5"/>
    <w:rsid w:val="00741EC7"/>
    <w:rsid w:val="00747819"/>
    <w:rsid w:val="00757111"/>
    <w:rsid w:val="007661B6"/>
    <w:rsid w:val="00771FF8"/>
    <w:rsid w:val="00794477"/>
    <w:rsid w:val="007969EB"/>
    <w:rsid w:val="007A2421"/>
    <w:rsid w:val="007A31CA"/>
    <w:rsid w:val="007B76CB"/>
    <w:rsid w:val="007C52F4"/>
    <w:rsid w:val="007F148C"/>
    <w:rsid w:val="00814A00"/>
    <w:rsid w:val="008262ED"/>
    <w:rsid w:val="00841A87"/>
    <w:rsid w:val="00877698"/>
    <w:rsid w:val="00891E7C"/>
    <w:rsid w:val="008C5FEE"/>
    <w:rsid w:val="008E25D4"/>
    <w:rsid w:val="008F30B3"/>
    <w:rsid w:val="008F55EC"/>
    <w:rsid w:val="00966AB9"/>
    <w:rsid w:val="00970D74"/>
    <w:rsid w:val="009839E2"/>
    <w:rsid w:val="009B0C18"/>
    <w:rsid w:val="009D7DD9"/>
    <w:rsid w:val="009F15BA"/>
    <w:rsid w:val="00A11716"/>
    <w:rsid w:val="00A33D4F"/>
    <w:rsid w:val="00A44502"/>
    <w:rsid w:val="00A50FD3"/>
    <w:rsid w:val="00AE5352"/>
    <w:rsid w:val="00B44B99"/>
    <w:rsid w:val="00B71179"/>
    <w:rsid w:val="00B9145A"/>
    <w:rsid w:val="00B94746"/>
    <w:rsid w:val="00BE1A08"/>
    <w:rsid w:val="00C021B9"/>
    <w:rsid w:val="00C108C3"/>
    <w:rsid w:val="00C14B61"/>
    <w:rsid w:val="00C37CE4"/>
    <w:rsid w:val="00C532E4"/>
    <w:rsid w:val="00C90BED"/>
    <w:rsid w:val="00CB1336"/>
    <w:rsid w:val="00CB6163"/>
    <w:rsid w:val="00CB7243"/>
    <w:rsid w:val="00CC3FED"/>
    <w:rsid w:val="00D11E20"/>
    <w:rsid w:val="00D4295E"/>
    <w:rsid w:val="00D437B6"/>
    <w:rsid w:val="00D47DF6"/>
    <w:rsid w:val="00D565BB"/>
    <w:rsid w:val="00D7247C"/>
    <w:rsid w:val="00DB33B6"/>
    <w:rsid w:val="00DC57B2"/>
    <w:rsid w:val="00DC61AC"/>
    <w:rsid w:val="00E145BE"/>
    <w:rsid w:val="00E21279"/>
    <w:rsid w:val="00E96041"/>
    <w:rsid w:val="00EB2135"/>
    <w:rsid w:val="00EC26B9"/>
    <w:rsid w:val="00EE3920"/>
    <w:rsid w:val="00F22ADB"/>
    <w:rsid w:val="00F37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72A1"/>
  <w15:chartTrackingRefBased/>
  <w15:docId w15:val="{39EAED68-E4EE-46E3-BEFE-37C3A7BD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757111"/>
    <w:rPr>
      <w:rFonts w:cstheme="minorBidi"/>
    </w:rPr>
  </w:style>
  <w:style w:type="paragraph" w:styleId="Heading1">
    <w:name w:val="heading 1"/>
    <w:basedOn w:val="Normal"/>
    <w:next w:val="Normal"/>
    <w:link w:val="Heading1Char"/>
    <w:uiPriority w:val="9"/>
    <w:qFormat/>
    <w:rsid w:val="00C021B9"/>
    <w:pPr>
      <w:keepNext/>
      <w:keepLines/>
      <w:numPr>
        <w:numId w:val="13"/>
      </w:numPr>
      <w:ind w:left="36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semiHidden/>
    <w:unhideWhenUsed/>
    <w:qFormat/>
    <w:rsid w:val="00757111"/>
    <w:pPr>
      <w:keepNext/>
      <w:keepLines/>
      <w:spacing w:before="4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Spacing"/>
    <w:next w:val="NoSpacing"/>
    <w:link w:val="TitleChar"/>
    <w:uiPriority w:val="10"/>
    <w:qFormat/>
    <w:rsid w:val="00E21279"/>
    <w:pPr>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E21279"/>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C021B9"/>
    <w:rPr>
      <w:rFonts w:eastAsiaTheme="majorEastAsia" w:cstheme="majorBidi"/>
      <w:b/>
      <w:color w:val="000000" w:themeColor="text1"/>
      <w:sz w:val="28"/>
      <w:szCs w:val="32"/>
    </w:rPr>
  </w:style>
  <w:style w:type="paragraph" w:styleId="Subtitle">
    <w:name w:val="Subtitle"/>
    <w:basedOn w:val="NoSpacing"/>
    <w:next w:val="NoSpacing"/>
    <w:link w:val="SubtitleChar"/>
    <w:autoRedefine/>
    <w:uiPriority w:val="11"/>
    <w:qFormat/>
    <w:rsid w:val="00E21279"/>
    <w:pPr>
      <w:numPr>
        <w:ilvl w:val="1"/>
      </w:numPr>
    </w:pPr>
    <w:rPr>
      <w:rFonts w:eastAsiaTheme="minorEastAsia" w:cs="Times New Roman"/>
      <w:spacing w:val="15"/>
      <w:sz w:val="32"/>
    </w:rPr>
  </w:style>
  <w:style w:type="character" w:customStyle="1" w:styleId="SubtitleChar">
    <w:name w:val="Subtitle Char"/>
    <w:basedOn w:val="DefaultParagraphFont"/>
    <w:link w:val="Subtitle"/>
    <w:uiPriority w:val="11"/>
    <w:rsid w:val="00E21279"/>
    <w:rPr>
      <w:rFonts w:eastAsiaTheme="minorEastAsia"/>
      <w:spacing w:val="15"/>
      <w:sz w:val="32"/>
    </w:rPr>
  </w:style>
  <w:style w:type="paragraph" w:styleId="NoSpacing">
    <w:name w:val="No Spacing"/>
    <w:uiPriority w:val="1"/>
    <w:qFormat/>
    <w:rsid w:val="00757111"/>
    <w:rPr>
      <w:rFonts w:cstheme="minorBidi"/>
    </w:rPr>
  </w:style>
  <w:style w:type="character" w:customStyle="1" w:styleId="Heading2Char">
    <w:name w:val="Heading 2 Char"/>
    <w:basedOn w:val="DefaultParagraphFont"/>
    <w:link w:val="Heading2"/>
    <w:uiPriority w:val="9"/>
    <w:semiHidden/>
    <w:rsid w:val="00757111"/>
    <w:rPr>
      <w:rFonts w:eastAsiaTheme="majorEastAsia" w:cstheme="majorBidi"/>
      <w:sz w:val="28"/>
      <w:szCs w:val="26"/>
    </w:rPr>
  </w:style>
  <w:style w:type="character" w:styleId="CommentReference">
    <w:name w:val="annotation reference"/>
    <w:basedOn w:val="DefaultParagraphFont"/>
    <w:uiPriority w:val="99"/>
    <w:semiHidden/>
    <w:unhideWhenUsed/>
    <w:rsid w:val="00277B8E"/>
    <w:rPr>
      <w:sz w:val="16"/>
      <w:szCs w:val="16"/>
    </w:rPr>
  </w:style>
  <w:style w:type="paragraph" w:styleId="CommentText">
    <w:name w:val="annotation text"/>
    <w:basedOn w:val="Normal"/>
    <w:link w:val="CommentTextChar"/>
    <w:uiPriority w:val="99"/>
    <w:semiHidden/>
    <w:unhideWhenUsed/>
    <w:rsid w:val="00277B8E"/>
    <w:rPr>
      <w:sz w:val="20"/>
      <w:szCs w:val="20"/>
    </w:rPr>
  </w:style>
  <w:style w:type="character" w:customStyle="1" w:styleId="CommentTextChar">
    <w:name w:val="Comment Text Char"/>
    <w:basedOn w:val="DefaultParagraphFont"/>
    <w:link w:val="CommentText"/>
    <w:uiPriority w:val="99"/>
    <w:semiHidden/>
    <w:rsid w:val="00277B8E"/>
    <w:rPr>
      <w:rFonts w:cstheme="minorBidi"/>
      <w:sz w:val="20"/>
      <w:szCs w:val="20"/>
    </w:rPr>
  </w:style>
  <w:style w:type="paragraph" w:styleId="CommentSubject">
    <w:name w:val="annotation subject"/>
    <w:basedOn w:val="CommentText"/>
    <w:next w:val="CommentText"/>
    <w:link w:val="CommentSubjectChar"/>
    <w:uiPriority w:val="99"/>
    <w:semiHidden/>
    <w:unhideWhenUsed/>
    <w:rsid w:val="00277B8E"/>
    <w:rPr>
      <w:b/>
      <w:bCs/>
    </w:rPr>
  </w:style>
  <w:style w:type="character" w:customStyle="1" w:styleId="CommentSubjectChar">
    <w:name w:val="Comment Subject Char"/>
    <w:basedOn w:val="CommentTextChar"/>
    <w:link w:val="CommentSubject"/>
    <w:uiPriority w:val="99"/>
    <w:semiHidden/>
    <w:rsid w:val="00277B8E"/>
    <w:rPr>
      <w:rFonts w:cstheme="minorBidi"/>
      <w:b/>
      <w:bCs/>
      <w:sz w:val="20"/>
      <w:szCs w:val="20"/>
    </w:rPr>
  </w:style>
  <w:style w:type="paragraph" w:styleId="BalloonText">
    <w:name w:val="Balloon Text"/>
    <w:basedOn w:val="Normal"/>
    <w:link w:val="BalloonTextChar"/>
    <w:uiPriority w:val="99"/>
    <w:semiHidden/>
    <w:unhideWhenUsed/>
    <w:rsid w:val="00277B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8E"/>
    <w:rPr>
      <w:rFonts w:ascii="Segoe UI" w:hAnsi="Segoe UI" w:cs="Segoe UI"/>
      <w:sz w:val="18"/>
      <w:szCs w:val="18"/>
    </w:rPr>
  </w:style>
  <w:style w:type="character" w:styleId="Emphasis">
    <w:name w:val="Emphasis"/>
    <w:basedOn w:val="DefaultParagraphFont"/>
    <w:uiPriority w:val="20"/>
    <w:qFormat/>
    <w:rsid w:val="00814A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689</Words>
  <Characters>3931</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Lisa</dc:creator>
  <cp:keywords/>
  <dc:description/>
  <cp:lastModifiedBy>Richardson, Andrea</cp:lastModifiedBy>
  <cp:revision>8</cp:revision>
  <dcterms:created xsi:type="dcterms:W3CDTF">2022-03-08T12:44:00Z</dcterms:created>
  <dcterms:modified xsi:type="dcterms:W3CDTF">2022-05-10T08:53:00Z</dcterms:modified>
</cp:coreProperties>
</file>